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B7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215F04">
      <w:pPr>
        <w:shd w:val="clear" w:color="auto" w:fill="FFFFFF"/>
        <w:tabs>
          <w:tab w:val="left" w:pos="9498"/>
          <w:tab w:val="left" w:pos="10065"/>
          <w:tab w:val="left" w:pos="10206"/>
        </w:tabs>
        <w:spacing w:before="238" w:after="302"/>
        <w:ind w:left="284" w:right="266" w:hanging="142"/>
        <w:jc w:val="center"/>
        <w:rPr>
          <w:sz w:val="24"/>
          <w:szCs w:val="24"/>
        </w:rPr>
      </w:pPr>
      <w:r>
        <w:rPr>
          <w:color w:val="484848"/>
          <w:spacing w:val="-2"/>
          <w:sz w:val="24"/>
          <w:szCs w:val="24"/>
        </w:rPr>
        <w:t xml:space="preserve">МУНИЦИПАЛЬНОЕ КАЗЕННОЕ ОБЩЕОБРАЗОВАТЕЛЬНОЕ УЧРЕЖДЕНИЕ                                          </w:t>
      </w:r>
      <w:proofErr w:type="gramStart"/>
      <w:r>
        <w:rPr>
          <w:color w:val="484848"/>
          <w:spacing w:val="-2"/>
          <w:sz w:val="24"/>
          <w:szCs w:val="24"/>
        </w:rPr>
        <w:t xml:space="preserve">   «</w:t>
      </w:r>
      <w:proofErr w:type="gramEnd"/>
      <w:r>
        <w:rPr>
          <w:color w:val="484848"/>
          <w:spacing w:val="-2"/>
          <w:sz w:val="24"/>
          <w:szCs w:val="24"/>
        </w:rPr>
        <w:t xml:space="preserve">СРЕДНЯЯ ОБЩЕОБРАЗОВАТЕЛЬНАЯ ШКОЛА № 2»  </w:t>
      </w:r>
      <w:proofErr w:type="spellStart"/>
      <w:r>
        <w:rPr>
          <w:color w:val="484848"/>
          <w:spacing w:val="-2"/>
          <w:sz w:val="24"/>
          <w:szCs w:val="24"/>
        </w:rPr>
        <w:t>с.п</w:t>
      </w:r>
      <w:proofErr w:type="spellEnd"/>
      <w:r>
        <w:rPr>
          <w:color w:val="484848"/>
          <w:spacing w:val="-2"/>
          <w:sz w:val="24"/>
          <w:szCs w:val="24"/>
        </w:rPr>
        <w:t xml:space="preserve">. ПСЫГАНСУ                                                   </w:t>
      </w:r>
      <w:r>
        <w:rPr>
          <w:color w:val="484848"/>
          <w:sz w:val="24"/>
          <w:szCs w:val="24"/>
        </w:rPr>
        <w:t>УРВАНСКОГО МУНИЦИПАЛЬНОГО РАЙОНА                                                             КАБАРДИНО-БАЛКАРСКОЙ РЕСПУБЛИКИ</w:t>
      </w: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D7BA6" w:rsidRDefault="00BD7BA6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D7BA6" w:rsidRDefault="00BD7BA6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D7BA6" w:rsidRDefault="00BD7BA6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D7BA6" w:rsidRDefault="00BD7BA6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Pr="00272D3B" w:rsidRDefault="00215F04" w:rsidP="00215F04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D3B">
        <w:rPr>
          <w:rFonts w:ascii="Times New Roman" w:hAnsi="Times New Roman" w:cs="Times New Roman"/>
          <w:b/>
          <w:bCs/>
          <w:sz w:val="24"/>
          <w:szCs w:val="24"/>
        </w:rPr>
        <w:t>Паспорт исследовательского проекта.</w:t>
      </w:r>
    </w:p>
    <w:p w:rsidR="00215F04" w:rsidRDefault="00215F04" w:rsidP="00215F04">
      <w:pPr>
        <w:shd w:val="clear" w:color="auto" w:fill="FFFFFF"/>
        <w:spacing w:after="0" w:line="360" w:lineRule="auto"/>
        <w:ind w:left="1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5F04" w:rsidRPr="00215F04" w:rsidRDefault="00215F04" w:rsidP="00215F04">
      <w:pPr>
        <w:shd w:val="clear" w:color="auto" w:fill="FFFFFF"/>
        <w:spacing w:after="0" w:line="360" w:lineRule="auto"/>
        <w:ind w:left="1" w:firstLine="708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5F0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Pr="00215F0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Это не должно повториться:</w:t>
      </w:r>
      <w:r w:rsidRPr="00215F04">
        <w:rPr>
          <w:rFonts w:ascii="Times New Roman" w:hAnsi="Times New Roman" w:cs="Times New Roman"/>
          <w:b/>
          <w:sz w:val="32"/>
          <w:szCs w:val="32"/>
        </w:rPr>
        <w:t xml:space="preserve"> расследование фактов геноцида мирного населения СССР представителями журналистики и поискового движения </w:t>
      </w:r>
      <w:proofErr w:type="gramStart"/>
      <w:r w:rsidRPr="00215F04">
        <w:rPr>
          <w:rFonts w:ascii="Times New Roman" w:hAnsi="Times New Roman" w:cs="Times New Roman"/>
          <w:b/>
          <w:sz w:val="32"/>
          <w:szCs w:val="32"/>
        </w:rPr>
        <w:t xml:space="preserve">во время </w:t>
      </w:r>
      <w:proofErr w:type="gramEnd"/>
      <w:r w:rsidRPr="00215F04">
        <w:rPr>
          <w:rFonts w:ascii="Times New Roman" w:hAnsi="Times New Roman" w:cs="Times New Roman"/>
          <w:b/>
          <w:sz w:val="32"/>
          <w:szCs w:val="32"/>
        </w:rPr>
        <w:t>и после Великой Отечественной войны 1941˗1945 годов</w:t>
      </w:r>
      <w:r w:rsidRPr="00215F04">
        <w:rPr>
          <w:rFonts w:ascii="Times New Roman" w:hAnsi="Times New Roman" w:cs="Times New Roman"/>
          <w:b/>
          <w:sz w:val="32"/>
          <w:szCs w:val="32"/>
        </w:rPr>
        <w:t>»</w:t>
      </w:r>
    </w:p>
    <w:p w:rsidR="00215F04" w:rsidRPr="00215F04" w:rsidRDefault="00215F04" w:rsidP="00215F04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15F04" w:rsidRPr="00215F04" w:rsidRDefault="00215F04" w:rsidP="00215F04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Автор: Бекова С.М.</w:t>
      </w:r>
    </w:p>
    <w:p w:rsidR="00215F04" w:rsidRPr="00215F04" w:rsidRDefault="00215F04" w:rsidP="00215F04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ученица</w:t>
      </w:r>
      <w:proofErr w:type="gramEnd"/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класса.</w:t>
      </w:r>
    </w:p>
    <w:p w:rsidR="00215F04" w:rsidRPr="00215F04" w:rsidRDefault="00215F04" w:rsidP="00215F04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Руководитель:</w:t>
      </w:r>
    </w:p>
    <w:p w:rsidR="00215F04" w:rsidRPr="00215F04" w:rsidRDefault="00215F04" w:rsidP="00215F04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Хаждогова</w:t>
      </w:r>
      <w:proofErr w:type="spellEnd"/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М.М.</w:t>
      </w:r>
    </w:p>
    <w:p w:rsidR="00215F04" w:rsidRPr="00215F04" w:rsidRDefault="00215F04" w:rsidP="00215F04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истории.</w:t>
      </w:r>
    </w:p>
    <w:p w:rsidR="00215F04" w:rsidRP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5F04" w:rsidRP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5F04" w:rsidRPr="00BD7BA6" w:rsidRDefault="00215F04" w:rsidP="00BD7BA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С.п</w:t>
      </w:r>
      <w:proofErr w:type="spellEnd"/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Псыгансу</w:t>
      </w:r>
      <w:proofErr w:type="spellEnd"/>
      <w:r w:rsidRPr="00215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2023</w:t>
      </w:r>
      <w:r w:rsidR="00BD7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bookmarkStart w:id="0" w:name="_GoBack"/>
      <w:bookmarkEnd w:id="0"/>
    </w:p>
    <w:p w:rsidR="00215F04" w:rsidRDefault="00215F04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E5CB7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E5CB7" w:rsidRPr="00272D3B" w:rsidRDefault="00CE5CB7" w:rsidP="00272D3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D3B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272D3B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исследовательского проекта.</w:t>
      </w:r>
    </w:p>
    <w:p w:rsidR="00CE5CB7" w:rsidRPr="00272D3B" w:rsidRDefault="00CE5CB7" w:rsidP="00CE5CB7">
      <w:pPr>
        <w:shd w:val="clear" w:color="auto" w:fill="FFFFFF"/>
        <w:spacing w:after="0" w:line="360" w:lineRule="auto"/>
        <w:ind w:left="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1) назв</w:t>
      </w: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ание исследовательского проекта: </w:t>
      </w:r>
      <w:r w:rsidRPr="00272D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Это не должно повториться:</w:t>
      </w:r>
      <w:r w:rsidRPr="00272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D3B">
        <w:rPr>
          <w:rFonts w:ascii="Times New Roman" w:hAnsi="Times New Roman" w:cs="Times New Roman"/>
          <w:b/>
          <w:sz w:val="24"/>
          <w:szCs w:val="24"/>
        </w:rPr>
        <w:t xml:space="preserve">расследование фактов геноцида мирного населения СССР представителями журналистики и поискового движения </w:t>
      </w:r>
      <w:proofErr w:type="gramStart"/>
      <w:r w:rsidRPr="00272D3B">
        <w:rPr>
          <w:rFonts w:ascii="Times New Roman" w:hAnsi="Times New Roman" w:cs="Times New Roman"/>
          <w:b/>
          <w:sz w:val="24"/>
          <w:szCs w:val="24"/>
        </w:rPr>
        <w:t xml:space="preserve">во время </w:t>
      </w:r>
      <w:proofErr w:type="gramEnd"/>
      <w:r w:rsidRPr="00272D3B">
        <w:rPr>
          <w:rFonts w:ascii="Times New Roman" w:hAnsi="Times New Roman" w:cs="Times New Roman"/>
          <w:b/>
          <w:sz w:val="24"/>
          <w:szCs w:val="24"/>
        </w:rPr>
        <w:t>и после Великой Отечественной войны 1941˗1945 годов</w:t>
      </w:r>
    </w:p>
    <w:p w:rsidR="00A10943" w:rsidRPr="00272D3B" w:rsidRDefault="00CE5CB7" w:rsidP="00CE5CB7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2) актуальность исследовательского проекта: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 масштабов трагедии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Великой Отечественной войны даёт возможность людям решимость бороться за мир,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справедливость, ценить мир. Необходимо </w:t>
      </w:r>
      <w:r w:rsidR="00A10943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больше узнать об истории Великой Отечественной войны. Надо, чтобы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0943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учащиеся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0943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понимали, до какой нравственной и духовной пропасти может дойти человек, решив однажды, что он по каким бы то ни было причинам превосходит других людей.</w:t>
      </w:r>
    </w:p>
    <w:p w:rsidR="00A10943" w:rsidRPr="00272D3B" w:rsidRDefault="00A10943" w:rsidP="00CE5CB7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Мы обязаны сохранить в памяти свидетельства о геноциде мирного населения в годы войны и никогда не допустить подобного.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Ведь сегодня именно Россия вышла на борьбу с фашизмом, который поднял голову во всём мире, особенно у Украину. Наши воины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борю</w:t>
      </w: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тся з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>а наши духовные, культурные, семе</w:t>
      </w: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йные ценности.</w:t>
      </w:r>
    </w:p>
    <w:p w:rsidR="00CE5CB7" w:rsidRPr="00272D3B" w:rsidRDefault="00CE5CB7" w:rsidP="00CE5CB7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0943" w:rsidRPr="00435D81" w:rsidRDefault="00CE5CB7" w:rsidP="00272D3B">
      <w:pPr>
        <w:shd w:val="clear" w:color="auto" w:fill="FFFFFF"/>
        <w:spacing w:before="100" w:beforeAutospacing="1" w:after="0" w:line="36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цель исследовательского проекта: </w:t>
      </w:r>
      <w:r w:rsidR="00A10943" w:rsidRPr="00435D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территории.</w:t>
      </w:r>
    </w:p>
    <w:p w:rsidR="00A10943" w:rsidRPr="00435D81" w:rsidRDefault="00A10943" w:rsidP="00272D3B">
      <w:pPr>
        <w:shd w:val="clear" w:color="auto" w:fill="FFFFFF"/>
        <w:spacing w:before="100" w:beforeAutospacing="1" w:after="0" w:line="36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5D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Показать через эту призму исторической памяти, что действия Красной Армии и единение советского народа в достижении Победы спасли наше государство и его граждан от полного уничтожения.</w:t>
      </w:r>
    </w:p>
    <w:p w:rsidR="00CE5CB7" w:rsidRPr="00272D3B" w:rsidRDefault="00CE5CB7" w:rsidP="00CE5CB7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5CB7" w:rsidRPr="00272D3B" w:rsidRDefault="00CE5CB7" w:rsidP="00CE5CB7">
      <w:pPr>
        <w:shd w:val="clear" w:color="auto" w:fill="FFFFFF"/>
        <w:spacing w:after="0" w:line="360" w:lineRule="auto"/>
        <w:ind w:left="-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задачи исследовательского проекта: </w:t>
      </w:r>
      <w:r w:rsidR="00A10943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расширить представление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проявлениях геноцида в годы </w:t>
      </w:r>
      <w:r w:rsidR="00A10943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войны</w:t>
      </w:r>
      <w:r w:rsidR="008C5C08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, развивать навыки исследовательской работы.</w:t>
      </w:r>
    </w:p>
    <w:p w:rsidR="008C5C08" w:rsidRPr="00272D3B" w:rsidRDefault="008C5C08" w:rsidP="00CE5CB7">
      <w:pPr>
        <w:shd w:val="clear" w:color="auto" w:fill="FFFFFF"/>
        <w:spacing w:after="0" w:line="360" w:lineRule="auto"/>
        <w:ind w:left="-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Предполагаемый результат: помочь учащимся разобраться не только в том, что было,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но и помочь понять</w:t>
      </w:r>
      <w:r w:rsid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что происходить сейчас, научить распознавать признаки геноцида, за какими бы лозунгами он не был спрятан, представить проект на муниципальный конкурс.</w:t>
      </w:r>
    </w:p>
    <w:p w:rsidR="00272D3B" w:rsidRDefault="00CE5CB7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5) описание этапов проектной работы:</w:t>
      </w:r>
      <w:r w:rsidR="00272D3B" w:rsidRPr="00272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bCs/>
          <w:sz w:val="24"/>
          <w:szCs w:val="24"/>
        </w:rPr>
      </w:pPr>
      <w:r w:rsidRPr="00272D3B">
        <w:rPr>
          <w:rFonts w:ascii="Times New Roman" w:hAnsi="Times New Roman" w:cs="Times New Roman"/>
          <w:bCs/>
          <w:sz w:val="24"/>
          <w:szCs w:val="24"/>
        </w:rPr>
        <w:t>1. Распределение руководителем проектной группы конкретных этапов работ между обучающимися данной образовательной организации – участниками проектной группы.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72D3B">
        <w:rPr>
          <w:rFonts w:ascii="Times New Roman" w:hAnsi="Times New Roman" w:cs="Times New Roman"/>
          <w:bCs/>
          <w:sz w:val="24"/>
          <w:szCs w:val="24"/>
        </w:rPr>
        <w:lastRenderedPageBreak/>
        <w:t>2. Использование в качестве вспомогательных источников артефактов материальной культуры из музейных или частных коллекций при выборе источников для сравнительного анализа в выбранном тематическом направлении</w:t>
      </w:r>
      <w:r w:rsidRPr="00272D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данном этапе руководитель должен</w:t>
      </w:r>
      <w:r w:rsidRPr="00272D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>1) боле</w:t>
      </w:r>
      <w:r>
        <w:rPr>
          <w:rFonts w:ascii="Times New Roman" w:hAnsi="Times New Roman" w:cs="Times New Roman"/>
          <w:sz w:val="24"/>
          <w:szCs w:val="24"/>
        </w:rPr>
        <w:t xml:space="preserve">е подробно ознакомить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272D3B">
        <w:rPr>
          <w:rFonts w:ascii="Times New Roman" w:hAnsi="Times New Roman" w:cs="Times New Roman"/>
          <w:sz w:val="24"/>
          <w:szCs w:val="24"/>
        </w:rPr>
        <w:t xml:space="preserve"> проектной</w:t>
      </w:r>
      <w:proofErr w:type="gramEnd"/>
      <w:r w:rsidRPr="00272D3B">
        <w:rPr>
          <w:rFonts w:ascii="Times New Roman" w:hAnsi="Times New Roman" w:cs="Times New Roman"/>
          <w:sz w:val="24"/>
          <w:szCs w:val="24"/>
        </w:rPr>
        <w:t xml:space="preserve"> группы с выбранным тематическим направлением, темой </w:t>
      </w:r>
      <w:r>
        <w:rPr>
          <w:rFonts w:ascii="Times New Roman" w:hAnsi="Times New Roman" w:cs="Times New Roman"/>
          <w:sz w:val="24"/>
          <w:szCs w:val="24"/>
        </w:rPr>
        <w:t>проекта, вызвать у неё</w:t>
      </w:r>
      <w:r w:rsidRPr="00272D3B">
        <w:rPr>
          <w:rFonts w:ascii="Times New Roman" w:hAnsi="Times New Roman" w:cs="Times New Roman"/>
          <w:sz w:val="24"/>
          <w:szCs w:val="24"/>
        </w:rPr>
        <w:t xml:space="preserve"> познавательный интерес;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2) сформулировать проблемы исследовательской работы, продемонстрировать противоречия, требующие разрешения;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3) сформулировать, совместно с участниками проектной группы, цели и задачи будущего исследования в рамках проекта;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4) предложить перечень исторических источников для погружения в тему исследования;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5) предложить выполнить задания, направленные на формирование базовых «вопросов к источнику», составляющих основу анализа исторических источников, обучить последовательности выполнения заданий в процессе работы с источниками.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bCs/>
          <w:sz w:val="24"/>
          <w:szCs w:val="24"/>
        </w:rPr>
      </w:pPr>
      <w:r w:rsidRPr="00272D3B">
        <w:rPr>
          <w:rFonts w:ascii="Times New Roman" w:hAnsi="Times New Roman" w:cs="Times New Roman"/>
          <w:bCs/>
          <w:sz w:val="24"/>
          <w:szCs w:val="24"/>
        </w:rPr>
        <w:t>3. Осуществление внутренней критики (изучение содержания) источников.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На этом этапе руководителю проектной группы необходимо мотивировать участников проектной группы (посредством создания проблемной ситуации) к извлечению максимального количества информации о фактах прошлого из исторического источника и провести их первичную систематизацию на два типа: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1) извлечение явных фактов: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2) извлечение «скрытых» (неочевидных) фактов.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Далее руководителю проектной группы </w:t>
      </w:r>
      <w:r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Pr="00272D3B">
        <w:rPr>
          <w:rFonts w:ascii="Times New Roman" w:hAnsi="Times New Roman" w:cs="Times New Roman"/>
          <w:sz w:val="24"/>
          <w:szCs w:val="24"/>
        </w:rPr>
        <w:t>совместную с обучающимися интерпретацию установленных исторических фактов (например в форме дискуссии или мозгового штурма) в контексте задач исследования, чтобы осмыслить установленные факты и объяснить с их помощью события прошлого.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72D3B">
        <w:rPr>
          <w:rFonts w:ascii="Times New Roman" w:hAnsi="Times New Roman" w:cs="Times New Roman"/>
          <w:bCs/>
          <w:sz w:val="24"/>
          <w:szCs w:val="24"/>
        </w:rPr>
        <w:t>4. Установление происхождения исторических источников (авторство, время, место и цель создания).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Руководитель проектной группы должен поддержать и скорректировать участников группы в их самостоятельной работе по уточнению и проверке сведений о происхождении источника на основе учебной и справочной исторической литературы с целью определения ценности и ограниченности источника для раскрытия конкретной темы: времени создания; месте создания; авторстве; обстоятельствах и цели создания источника.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bCs/>
          <w:sz w:val="24"/>
          <w:szCs w:val="24"/>
        </w:rPr>
      </w:pPr>
      <w:r w:rsidRPr="00272D3B">
        <w:rPr>
          <w:rFonts w:ascii="Times New Roman" w:hAnsi="Times New Roman" w:cs="Times New Roman"/>
          <w:bCs/>
          <w:sz w:val="24"/>
          <w:szCs w:val="24"/>
        </w:rPr>
        <w:t>5. Определение степени привязанности источников к их происхождению (мировоззренческой позиции их авторов).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Руководителем проектной группы должно быть организовано обсуждение, в процессе которого обучающиеся выясняют место исторических фактов в событийном и мировоззренческом контексте эпохи и личной биографии автора: (был ли автор сам очевидцем событий или руководствовался свидетельствами других; был ли в состоянии достоверно передать информацию; насколько время создания исторического источника отстоит от событий в нём описанных, как это повлияло на их описание; какими идеями, культурными представлениями, стереотипами и предрассудками руководствовался автор, создавая текст и т. </w:t>
      </w:r>
      <w:r w:rsidRPr="00272D3B">
        <w:rPr>
          <w:rFonts w:ascii="Times New Roman" w:hAnsi="Times New Roman" w:cs="Times New Roman"/>
          <w:sz w:val="24"/>
          <w:szCs w:val="24"/>
        </w:rPr>
        <w:t>П</w:t>
      </w:r>
      <w:r w:rsidRPr="00272D3B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bCs/>
          <w:sz w:val="24"/>
          <w:szCs w:val="24"/>
        </w:rPr>
      </w:pPr>
      <w:r w:rsidRPr="00272D3B">
        <w:rPr>
          <w:rFonts w:ascii="Times New Roman" w:hAnsi="Times New Roman" w:cs="Times New Roman"/>
          <w:bCs/>
          <w:sz w:val="24"/>
          <w:szCs w:val="24"/>
        </w:rPr>
        <w:t>6. Сравнение содержания источников.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>На данном этапе руководителю проектной группы необходимо скорректировать работу участников проектной группы по следующему алгоритму: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1) определить категорию в тематической структуре источника, на основе которого будет происходить сравнение (описание однотипных событий, упомянутых в источнике, мнение автора источника о том или ином событии, их описание и объяснение причин, условия создания исторического источника, образы и символика в художественных источниках т.д.);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>2) систематизировать всю информацию по выбранной категории из всех исследуемых исторических источников;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sz w:val="24"/>
          <w:szCs w:val="24"/>
        </w:rPr>
        <w:t xml:space="preserve">3) интерпретировать полученную информацию в контексте сходства/различия информации. </w:t>
      </w:r>
    </w:p>
    <w:p w:rsidR="00272D3B" w:rsidRPr="00272D3B" w:rsidRDefault="00272D3B" w:rsidP="00272D3B">
      <w:pPr>
        <w:tabs>
          <w:tab w:val="left" w:pos="1134"/>
        </w:tabs>
        <w:spacing w:after="0" w:line="360" w:lineRule="auto"/>
        <w:ind w:left="-1" w:firstLine="709"/>
        <w:rPr>
          <w:rFonts w:ascii="Times New Roman" w:hAnsi="Times New Roman" w:cs="Times New Roman"/>
          <w:bCs/>
          <w:sz w:val="24"/>
          <w:szCs w:val="24"/>
        </w:rPr>
      </w:pPr>
      <w:r w:rsidRPr="00272D3B">
        <w:rPr>
          <w:rFonts w:ascii="Times New Roman" w:hAnsi="Times New Roman" w:cs="Times New Roman"/>
          <w:bCs/>
          <w:sz w:val="24"/>
          <w:szCs w:val="24"/>
        </w:rPr>
        <w:t>7. Съемка видеоролика (с последовательным отражением в нем выполнения перечисленных выше работ).</w:t>
      </w:r>
    </w:p>
    <w:p w:rsidR="00CE5CB7" w:rsidRPr="00272D3B" w:rsidRDefault="00CE5CB7" w:rsidP="00CE5CB7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5CB7" w:rsidRPr="00272D3B" w:rsidRDefault="00CE5CB7" w:rsidP="00CE5CB7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выводы: </w:t>
      </w:r>
      <w:r w:rsidR="008C5C08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Красной Армии и единство советского народа спасли наше государство и его граждан от полного уничтожения.</w:t>
      </w:r>
    </w:p>
    <w:p w:rsidR="00CE5CB7" w:rsidRPr="00272D3B" w:rsidRDefault="00CE5CB7" w:rsidP="00CE5CB7">
      <w:pPr>
        <w:shd w:val="clear" w:color="auto" w:fill="FFFFFF"/>
        <w:spacing w:after="0" w:line="360" w:lineRule="auto"/>
        <w:ind w:firstLine="6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перспективность развития темы исследовательского проекта: </w:t>
      </w:r>
      <w:r w:rsidR="008C5C08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использовать проект 19 апреля 2023 года, когда будет отмечаться </w:t>
      </w:r>
      <w:proofErr w:type="spellStart"/>
      <w:r w:rsidR="008C5C08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Деньединых</w:t>
      </w:r>
      <w:proofErr w:type="spellEnd"/>
      <w:r w:rsidR="008C5C08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действий в память о </w:t>
      </w:r>
      <w:proofErr w:type="spellStart"/>
      <w:r w:rsidR="008C5C08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>жертвахпреступлений</w:t>
      </w:r>
      <w:proofErr w:type="spellEnd"/>
      <w:r w:rsidR="008C5C08"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против советского народа, совершенных нацистами и их пособниками.</w:t>
      </w:r>
    </w:p>
    <w:p w:rsidR="00CE5CB7" w:rsidRPr="00272D3B" w:rsidRDefault="00CE5CB7" w:rsidP="00CE5C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2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список литературы. </w:t>
      </w:r>
    </w:p>
    <w:p w:rsidR="00CE5CB7" w:rsidRDefault="00272D3B" w:rsidP="00272D3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Рагинский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М.Ю. Нюрнберг: перед лицом истории. </w:t>
      </w:r>
      <w:r w:rsidR="003C0D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М.19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86.</w:t>
      </w:r>
    </w:p>
    <w:p w:rsidR="003C0D7F" w:rsidRDefault="003C0D7F" w:rsidP="00272D3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Бекалдиев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М.Д. История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Кабардино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–Балкарии. Н. 2015.</w:t>
      </w:r>
    </w:p>
    <w:p w:rsidR="003C0D7F" w:rsidRDefault="003C0D7F" w:rsidP="00272D3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Мизов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А.Л. История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Псыгансу.н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2001.</w:t>
      </w:r>
    </w:p>
    <w:p w:rsidR="003C0D7F" w:rsidRDefault="003C0D7F" w:rsidP="00272D3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 Улица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Кясовой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Цацы. Газета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Адыгэ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псалъэ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2005, №198-199 </w:t>
      </w:r>
    </w:p>
    <w:p w:rsidR="003C0D7F" w:rsidRDefault="003C0D7F" w:rsidP="00272D3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Болотина М. Преступления нацистов и их пособников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Кабардино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–Балкарской АССР.</w:t>
      </w:r>
    </w:p>
    <w:p w:rsidR="00215F04" w:rsidRDefault="00215F04" w:rsidP="00272D3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5F04" w:rsidRPr="00215F04" w:rsidRDefault="00215F04" w:rsidP="00215F04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hyperlink r:id="rId5" w:history="1">
        <w:r w:rsidRPr="00215F0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Фрагмент кинохроники из документального фильма «Кинодокументы о зверствах немецко-фашистских захватчиков. Представляется главным обвинителем от СССР». Кабардино-Балкарская АССР</w:t>
        </w:r>
      </w:hyperlink>
    </w:p>
    <w:p w:rsidR="00215F04" w:rsidRPr="00215F04" w:rsidRDefault="00215F04" w:rsidP="00215F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15F04">
          <w:rPr>
            <w:rFonts w:ascii="Times New Roman" w:hAnsi="Times New Roman" w:cs="Times New Roman"/>
            <w:sz w:val="24"/>
            <w:szCs w:val="24"/>
            <w:lang w:eastAsia="ru-RU"/>
          </w:rPr>
          <w:t>Фрагмент кинохроники из документального фильма «Кинодокументы о зверствах немецко-фашистских захватчиков. Представляется главным обвинителем от СССР». Кабардино-Балкарская АССР</w:t>
        </w:r>
      </w:hyperlink>
    </w:p>
    <w:p w:rsidR="00215F04" w:rsidRPr="00215F04" w:rsidRDefault="00215F04" w:rsidP="00215F0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hyperlink r:id="rId7" w:tgtFrame="_blank" w:history="1">
        <w:proofErr w:type="spellStart"/>
        <w:r w:rsidRPr="00215F04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victims.rusarchives.ru</w:t>
        </w:r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›bolotina</w:t>
        </w:r>
        <w:proofErr w:type="spellEnd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…</w:t>
        </w:r>
        <w:proofErr w:type="spellStart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i-ikh-posobnikov</w:t>
        </w:r>
        <w:proofErr w:type="spellEnd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…</w:t>
        </w:r>
      </w:hyperlink>
    </w:p>
    <w:p w:rsidR="00272D3B" w:rsidRPr="00215F04" w:rsidRDefault="00215F04" w:rsidP="00215F0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hyperlink r:id="rId8" w:tgtFrame="_blank" w:history="1">
        <w:proofErr w:type="spellStart"/>
        <w:r w:rsidRPr="00215F04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cyberleninka.ru</w:t>
        </w:r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›article</w:t>
        </w:r>
        <w:proofErr w:type="spellEnd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…</w:t>
        </w:r>
        <w:proofErr w:type="spellStart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natsistov-i-ih-posobnikov</w:t>
        </w:r>
        <w:proofErr w:type="spellEnd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…</w:t>
        </w:r>
      </w:hyperlink>
    </w:p>
    <w:p w:rsidR="00CE5CB7" w:rsidRPr="00215F04" w:rsidRDefault="00215F04" w:rsidP="00215F0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hyperlink r:id="rId9" w:tgtFrame="_blank" w:history="1">
        <w:proofErr w:type="spellStart"/>
        <w:r w:rsidRPr="00215F04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оценика</w:t>
        </w:r>
        <w:proofErr w:type="spellEnd"/>
        <w:r w:rsidRPr="00215F04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.</w:t>
        </w:r>
        <w:proofErr w:type="spellStart"/>
        <w:r w:rsidRPr="00215F04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рф</w:t>
        </w:r>
        <w:proofErr w:type="spellEnd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›…</w:t>
        </w:r>
        <w:proofErr w:type="spellStart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prestupleniya-nacistov</w:t>
        </w:r>
        <w:proofErr w:type="spellEnd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…</w:t>
        </w:r>
        <w:proofErr w:type="spellStart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ih-posobnikov</w:t>
        </w:r>
        <w:proofErr w:type="spellEnd"/>
        <w:r w:rsidRPr="00215F0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…</w:t>
        </w:r>
      </w:hyperlink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CE5CB7" w:rsidRPr="00215F04" w:rsidRDefault="00CE5CB7" w:rsidP="00CE5CB7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sectPr w:rsidR="00CE5CB7" w:rsidRPr="00215F04" w:rsidSect="00435D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E025F"/>
    <w:multiLevelType w:val="multilevel"/>
    <w:tmpl w:val="6C7A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43"/>
    <w:rsid w:val="00000931"/>
    <w:rsid w:val="000938A6"/>
    <w:rsid w:val="00215F04"/>
    <w:rsid w:val="00272D3B"/>
    <w:rsid w:val="003C0D7F"/>
    <w:rsid w:val="00435D81"/>
    <w:rsid w:val="008C5C08"/>
    <w:rsid w:val="00A10943"/>
    <w:rsid w:val="00BD7BA6"/>
    <w:rsid w:val="00CE5CB7"/>
    <w:rsid w:val="00EB7A3E"/>
    <w:rsid w:val="00F4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CEB75-1B81-48CF-A0FF-C2BEC41D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5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EEEEE"/>
            <w:right w:val="none" w:sz="0" w:space="0" w:color="auto"/>
          </w:divBdr>
          <w:divsChild>
            <w:div w:id="1527711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6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0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EEEEE"/>
            <w:right w:val="none" w:sz="0" w:space="0" w:color="auto"/>
          </w:divBdr>
          <w:divsChild>
            <w:div w:id="8152965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federalnyy-arhivnyy-proekt-prestupleniya-natsistov-i-ih-posobnikov-protiv-mirnogo-naseleniya-sssr-v-gody-velikoy-otechestvenno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ctims.rusarchives.ru/bolotina-prestupleniya-nacistov-i-ikh-posobnikov-v-kabardino-balkarskoy-assr-g-nalch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ctims.rusarchives.ru/fragment-kinokhroniki-iz-dokumentalnogo-filma-kinodokumenty-o-zverstvakh-nemecko-fashistskikh-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ctims.rusarchives.ru/fragment-kinokhroniki-iz-dokumentalnogo-filma-kinodokumenty-o-zverstvakh-nemecko-fashistskikh-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jine0d.xn--p1ai/konkurs/materials/voennye-prestupleniya-nacistov-i-ih-posobnikov-protiv-mirnyh-zhiteley-na-okkupirovannoy-territo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2023-03-27T18:51:00Z</dcterms:created>
  <dcterms:modified xsi:type="dcterms:W3CDTF">2023-03-27T18:51:00Z</dcterms:modified>
</cp:coreProperties>
</file>